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center"/>
        <w:rPr>
          <w:rFonts w:hint="eastAsia" w:ascii="Arial" w:hAnsi="Arial" w:cs="Arial" w:eastAsiaTheme="minorEastAsia"/>
          <w:i w:val="0"/>
          <w:iCs w:val="0"/>
          <w:caps w:val="0"/>
          <w:color w:val="666666"/>
          <w:spacing w:val="0"/>
          <w:sz w:val="18"/>
          <w:szCs w:val="18"/>
          <w:lang w:eastAsia="zh-CN"/>
        </w:rPr>
      </w:pPr>
      <w:r>
        <w:rPr>
          <w:rFonts w:hint="eastAsia" w:ascii="Arial" w:hAnsi="Arial" w:cs="Arial"/>
          <w:b/>
          <w:bCs/>
          <w:i w:val="0"/>
          <w:iCs w:val="0"/>
          <w:caps w:val="0"/>
          <w:color w:val="666666"/>
          <w:spacing w:val="0"/>
          <w:sz w:val="40"/>
          <w:szCs w:val="40"/>
          <w:shd w:val="clear" w:fill="FFFFFF"/>
          <w:lang w:eastAsia="zh-CN"/>
        </w:rPr>
        <w:t>重</w:t>
      </w:r>
      <w:r>
        <w:rPr>
          <w:rFonts w:hint="eastAsia" w:ascii="Arial" w:hAnsi="Arial" w:cs="Arial"/>
          <w:b/>
          <w:bCs/>
          <w:i w:val="0"/>
          <w:iCs w:val="0"/>
          <w:caps w:val="0"/>
          <w:color w:val="666666"/>
          <w:spacing w:val="0"/>
          <w:sz w:val="40"/>
          <w:szCs w:val="40"/>
          <w:shd w:val="clear" w:fill="FFFFFF"/>
          <w:lang w:val="en-US" w:eastAsia="zh-CN"/>
        </w:rPr>
        <w:t xml:space="preserve"> </w:t>
      </w:r>
      <w:r>
        <w:rPr>
          <w:rFonts w:hint="eastAsia" w:ascii="Arial" w:hAnsi="Arial" w:cs="Arial"/>
          <w:b/>
          <w:bCs/>
          <w:i w:val="0"/>
          <w:iCs w:val="0"/>
          <w:caps w:val="0"/>
          <w:color w:val="666666"/>
          <w:spacing w:val="0"/>
          <w:sz w:val="40"/>
          <w:szCs w:val="40"/>
          <w:shd w:val="clear" w:fill="FFFFFF"/>
          <w:lang w:eastAsia="zh-CN"/>
        </w:rPr>
        <w:t>要</w:t>
      </w:r>
      <w:r>
        <w:rPr>
          <w:rFonts w:hint="eastAsia" w:ascii="Arial" w:hAnsi="Arial" w:cs="Arial"/>
          <w:b/>
          <w:bCs/>
          <w:i w:val="0"/>
          <w:iCs w:val="0"/>
          <w:caps w:val="0"/>
          <w:color w:val="666666"/>
          <w:spacing w:val="0"/>
          <w:sz w:val="40"/>
          <w:szCs w:val="40"/>
          <w:shd w:val="clear" w:fill="FFFFFF"/>
          <w:lang w:val="en-US" w:eastAsia="zh-CN"/>
        </w:rPr>
        <w:t xml:space="preserve"> </w:t>
      </w:r>
      <w:r>
        <w:rPr>
          <w:rFonts w:hint="eastAsia" w:ascii="Arial" w:hAnsi="Arial" w:cs="Arial"/>
          <w:b/>
          <w:bCs/>
          <w:i w:val="0"/>
          <w:iCs w:val="0"/>
          <w:caps w:val="0"/>
          <w:color w:val="666666"/>
          <w:spacing w:val="0"/>
          <w:sz w:val="40"/>
          <w:szCs w:val="40"/>
          <w:shd w:val="clear" w:fill="FFFFFF"/>
          <w:lang w:eastAsia="zh-CN"/>
        </w:rPr>
        <w:t>提</w:t>
      </w:r>
      <w:r>
        <w:rPr>
          <w:rFonts w:hint="eastAsia" w:ascii="Arial" w:hAnsi="Arial" w:cs="Arial"/>
          <w:b/>
          <w:bCs/>
          <w:i w:val="0"/>
          <w:iCs w:val="0"/>
          <w:caps w:val="0"/>
          <w:color w:val="666666"/>
          <w:spacing w:val="0"/>
          <w:sz w:val="40"/>
          <w:szCs w:val="40"/>
          <w:shd w:val="clear" w:fill="FFFFFF"/>
          <w:lang w:val="en-US" w:eastAsia="zh-CN"/>
        </w:rPr>
        <w:t xml:space="preserve"> </w:t>
      </w:r>
      <w:r>
        <w:rPr>
          <w:rFonts w:hint="eastAsia" w:ascii="Arial" w:hAnsi="Arial" w:cs="Arial"/>
          <w:b/>
          <w:bCs/>
          <w:i w:val="0"/>
          <w:iCs w:val="0"/>
          <w:caps w:val="0"/>
          <w:color w:val="666666"/>
          <w:spacing w:val="0"/>
          <w:sz w:val="40"/>
          <w:szCs w:val="40"/>
          <w:shd w:val="clear" w:fill="FFFFFF"/>
          <w:lang w:eastAsia="zh-CN"/>
        </w:rPr>
        <w:t>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一、竞买账号、密码的使用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凡在中国拍卖行业协会网络拍卖平台上以竞买人的账号和密码登陆后进行的操作，均被视为竞买人的行为，竞买人应当对以其账号进行的所有活动和事件负法律责任。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竞买人应当妥善保管在中国拍卖行业协会网络拍卖平台注册的账号及密码，且只限本人使用，不应将其账号、密码转让或出借予他人/组织使用。如竞买人发现其账号遭他人非法使用，应立即通知我公司。我公司将及时处理。因黑客行为或用户故意或者过失导致账号、密码遭他人非法使用，并造成竞买人自身损失，我公司及中国拍卖行业协会网络拍卖平台不承担任何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二、网上竞买风险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由于互联网可能出现不稳定情况，不排除网络拍卖过程中发生故障（包括但不限于网络</w:t>
      </w:r>
      <w:bookmarkStart w:id="0" w:name="_GoBack"/>
      <w:bookmarkEnd w:id="0"/>
      <w:r>
        <w:rPr>
          <w:rFonts w:hint="default" w:ascii="Arial" w:hAnsi="Arial" w:cs="Arial"/>
          <w:i w:val="0"/>
          <w:iCs w:val="0"/>
          <w:caps w:val="0"/>
          <w:color w:val="666666"/>
          <w:spacing w:val="0"/>
          <w:sz w:val="21"/>
          <w:szCs w:val="21"/>
          <w:shd w:val="clear" w:fill="FFFFFF"/>
        </w:rPr>
        <w:t>故障、电路故障、系统故障）以及被网络黑客恶意攻击等，网络竞买人必须充分估计上述原因导致网上竞价不同于现场竞价带来的风险，如果发生上述情况以及本人操作差错所造成的损失由网络竞买人承担。网络竞买人放弃因此类情形要求本公司及中国拍卖行业协会网络拍卖平台运营方承担任何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网络竞买人一旦参与网上竞价，即认同和接受网络拍卖的客观状态、拍卖会现场传导给客户端的拍卖标的图文信息和音频视频直播信号、拍卖师的主持、拍卖成交价的确认。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三、网上出价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网上竞买人登陆系统，在拍卖开始后，根据平台页面上显示的当前价格进行出价。系统提供固定的加价阶梯按钮，竞买人可以选择按钮出价，也可以自行录入价格。自行出价必须大于最小竞价阶梯，否则出价无效，系统不予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点击出价后，系统弹出对话框，网上竞买人点击“确认”即认同此价，不愿意出此价则选择“撤销”。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系统对竞买人的每次成功出价都做记录，出价最高且达到或超过保留价的竞买人经拍卖师确认即成为拍卖标的的买受人，系统所记录的信息将是网上买受人有效性的重要依据。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由于网络拍卖存在不稳定因素，可能导致拍卖会无法正常举行或者拍卖标的非正常成交。在网络电子竞价过程中，若有竞买人反馈拍卖人，自己无法正常报价。拍卖人经与网络拍卖平台及时联系沟通，确认拍卖标的的竞价时段确实存在平台网络故障或网络不稳定等因素，非竞买人自身网络问题或操作不当。则拍卖人有权做出决定宣布暂停拍卖。若该标的网络竞价结束导致标的非正常成交，拍卖人有权撤销该标的的拍卖结果。重新拍卖的时间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特别提醒：网络竞买人电脑显示的时间或许与拍卖时间不一致，为避免错过合理的出价时间，请尽早出价！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四、成交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default" w:ascii="Arial" w:hAnsi="Arial" w:cs="Arial"/>
          <w:i w:val="0"/>
          <w:iCs w:val="0"/>
          <w:caps w:val="0"/>
          <w:color w:val="666666"/>
          <w:spacing w:val="0"/>
          <w:sz w:val="18"/>
          <w:szCs w:val="18"/>
        </w:rPr>
      </w:pPr>
      <w:r>
        <w:rPr>
          <w:rFonts w:hint="default" w:ascii="Arial" w:hAnsi="Arial" w:cs="Arial"/>
          <w:i w:val="0"/>
          <w:iCs w:val="0"/>
          <w:caps w:val="0"/>
          <w:color w:val="666666"/>
          <w:spacing w:val="0"/>
          <w:sz w:val="21"/>
          <w:szCs w:val="21"/>
          <w:shd w:val="clear" w:fill="FFFFFF"/>
        </w:rPr>
        <w:t>拍品成交后，网络买受人应在规定时间内向拍卖公司支付拍卖价款及拍卖佣金，并到拍卖公司签署《成交确认书》。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4A2B04"/>
    <w:rsid w:val="0C4A2B04"/>
    <w:rsid w:val="4DFA4012"/>
    <w:rsid w:val="53CA0174"/>
    <w:rsid w:val="58916BE8"/>
    <w:rsid w:val="687E1B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2021-09-02T02:02:00Z</dcterms:created>
  <dc:creator>Administrator</dc:creator>
  <cp:lastModifiedBy>Administrator</cp:lastModifiedBy>
  <dcterms:modified xsi:type="dcterms:W3CDTF">2021-09-10T02:56:06Z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6CA0A17CAEF64918A920A5C0AE753242</vt:lpwstr>
  </property>
</Properties>
</file>